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October 3rd, 2025 </w:t>
        <w:tab/>
        <w:tab/>
        <w:tab/>
        <w:tab/>
        <w:tab/>
        <w:tab/>
        <w:tab/>
        <w:t xml:space="preserve">                          12pm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minutes—Sep 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Dean’s Meeting: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u w:val="single"/>
            <w:rtl w:val="0"/>
          </w:rPr>
          <w:t xml:space="preserve">Oct 26 - Follow Ups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Accessibility: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Survey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Orientation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ASSU New Exec Onboarding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iness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Bill 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E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F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gKC1ZbLQTEOiWBSB6_LGvPczHUHozqeg-35Pp6ZaPs4/edit?tab=t.0#heading=h.r5dys597qrlh" TargetMode="External"/><Relationship Id="rId10" Type="http://schemas.openxmlformats.org/officeDocument/2006/relationships/hyperlink" Target="https://docs.google.com/document/d/1gmoRf1QrGOiHP5EIuC-gTimJqfd5C89ZNP62TrTf3mI/edit?tab=t.0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document/d/1gmoRf1QrGOiHP5EIuC-gTimJqfd5C89ZNP62TrTf3mI/edit?tab=t.0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aePxqZYAfd6DGUdAtDPwL4fCOCvlPsAk/edit?rtpof=true" TargetMode="External"/><Relationship Id="rId7" Type="http://schemas.openxmlformats.org/officeDocument/2006/relationships/hyperlink" Target="https://docs.google.com/document/d/17-utXVQP1WKKYwhL2YMGvPvkEsh83hetR0-tpzV1nbI/edit?tab=t.0" TargetMode="External"/><Relationship Id="rId8" Type="http://schemas.openxmlformats.org/officeDocument/2006/relationships/hyperlink" Target="https://studentlife.utoronto.ca/wp-content/uploads/Accessibility-Services-Survey-Report-Summary-2023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